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7114C6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7114C6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 xml:space="preserve">Materia: </w:t>
      </w:r>
      <w:r>
        <w:rPr>
          <w:rFonts w:ascii="Arial Narrow" w:eastAsia="Arial Narrow" w:hAnsi="Arial Narrow" w:cs="Arial Narrow"/>
        </w:rPr>
        <w:t xml:space="preserve">Matemáticas                                </w:t>
      </w:r>
      <w:r>
        <w:rPr>
          <w:rFonts w:ascii="Arial Narrow" w:eastAsia="Arial Narrow" w:hAnsi="Arial Narrow" w:cs="Arial Narrow"/>
          <w:b/>
        </w:rPr>
        <w:t xml:space="preserve">Grado: </w:t>
      </w:r>
      <w:r>
        <w:rPr>
          <w:rFonts w:ascii="Arial Narrow" w:eastAsia="Arial Narrow" w:hAnsi="Arial Narrow" w:cs="Arial Narrow"/>
        </w:rPr>
        <w:t xml:space="preserve">3ro </w:t>
      </w:r>
      <w:r>
        <w:rPr>
          <w:rFonts w:ascii="Arial Narrow" w:eastAsia="Arial Narrow" w:hAnsi="Arial Narrow" w:cs="Arial Narrow"/>
          <w:vertAlign w:val="superscript"/>
        </w:rPr>
        <w:t xml:space="preserve"> </w:t>
      </w:r>
      <w:r>
        <w:rPr>
          <w:rFonts w:ascii="Arial Narrow" w:eastAsia="Arial Narrow" w:hAnsi="Arial Narrow" w:cs="Arial Narrow"/>
          <w:b/>
        </w:rPr>
        <w:t xml:space="preserve">                  Período: </w:t>
      </w:r>
      <w:r>
        <w:rPr>
          <w:rFonts w:ascii="Arial Narrow" w:eastAsia="Arial Narrow" w:hAnsi="Arial Narrow" w:cs="Arial Narrow"/>
        </w:rPr>
        <w:t xml:space="preserve">4to                        </w:t>
      </w:r>
      <w:r>
        <w:rPr>
          <w:rFonts w:ascii="Arial Narrow" w:eastAsia="Arial Narrow" w:hAnsi="Arial Narrow" w:cs="Arial Narrow"/>
          <w:b/>
        </w:rPr>
        <w:t xml:space="preserve">Año: </w:t>
      </w:r>
      <w:r>
        <w:rPr>
          <w:rFonts w:ascii="Arial Narrow" w:eastAsia="Arial Narrow" w:hAnsi="Arial Narrow" w:cs="Arial Narrow"/>
        </w:rPr>
        <w:t>2024</w:t>
      </w:r>
    </w:p>
    <w:p w:rsidR="007114C6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7114C6" w:rsidRDefault="00000000">
      <w:pPr>
        <w:rPr>
          <w:rFonts w:ascii="Arial Narrow" w:eastAsia="Arial Narrow" w:hAnsi="Arial Narrow" w:cs="Arial Narrow"/>
          <w:i/>
        </w:rPr>
      </w:pPr>
      <w:bookmarkStart w:id="0" w:name="_heading=h.1fob9te" w:colFirst="0" w:colLast="0"/>
      <w:bookmarkEnd w:id="0"/>
      <w:r>
        <w:rPr>
          <w:rFonts w:ascii="Arial Narrow" w:eastAsia="Arial Narrow" w:hAnsi="Arial Narrow" w:cs="Arial Narrow"/>
          <w:i/>
        </w:rPr>
        <w:t>En cada período, el maestro formula una pregunta problemática o una situación problemática relacionada con las metas de aprendizaje que ayudan al estudiante a prepararse para respaldar sus niveles de conocimiento y competencia en cada área. Este proceso está programado la semana del 15 al 1</w:t>
      </w:r>
      <w:r w:rsidR="002C634C">
        <w:rPr>
          <w:rFonts w:ascii="Arial Narrow" w:eastAsia="Arial Narrow" w:hAnsi="Arial Narrow" w:cs="Arial Narrow"/>
          <w:i/>
        </w:rPr>
        <w:t>7</w:t>
      </w:r>
      <w:r>
        <w:rPr>
          <w:rFonts w:ascii="Arial Narrow" w:eastAsia="Arial Narrow" w:hAnsi="Arial Narrow" w:cs="Arial Narrow"/>
          <w:i/>
        </w:rPr>
        <w:t xml:space="preserve"> de octubre y del 21 al 2</w:t>
      </w:r>
      <w:r w:rsidR="002C634C">
        <w:rPr>
          <w:rFonts w:ascii="Arial Narrow" w:eastAsia="Arial Narrow" w:hAnsi="Arial Narrow" w:cs="Arial Narrow"/>
          <w:i/>
        </w:rPr>
        <w:t>4</w:t>
      </w:r>
      <w:r>
        <w:rPr>
          <w:rFonts w:ascii="Arial Narrow" w:eastAsia="Arial Narrow" w:hAnsi="Arial Narrow" w:cs="Arial Narrow"/>
          <w:i/>
        </w:rPr>
        <w:t xml:space="preserve"> de octubre de 2024. El estudiante deberá repasar los siguientes conceptos con ayuda de los apuntes de clase, cuaderno y guías de trabajo para poder realizar una presentación que muestre las competencias adquiridas.</w:t>
      </w:r>
    </w:p>
    <w:p w:rsidR="007114C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i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Pregunta problematizadora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i/>
          <w:color w:val="000000"/>
        </w:rPr>
      </w:pPr>
    </w:p>
    <w:p w:rsidR="007114C6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 xml:space="preserve">¿Cómo fomentar en los estudiantes el conocimiento de las operaciones básicas, el razonamiento, el cálculo y la geometría para </w:t>
      </w:r>
      <w:r w:rsidR="002C634C">
        <w:rPr>
          <w:rFonts w:ascii="Arial Narrow" w:eastAsia="Arial Narrow" w:hAnsi="Arial Narrow" w:cs="Arial Narrow"/>
          <w:highlight w:val="white"/>
        </w:rPr>
        <w:t>interpretar y</w:t>
      </w:r>
      <w:r>
        <w:rPr>
          <w:rFonts w:ascii="Arial Narrow" w:eastAsia="Arial Narrow" w:hAnsi="Arial Narrow" w:cs="Arial Narrow"/>
          <w:highlight w:val="white"/>
        </w:rPr>
        <w:t xml:space="preserve"> resolver distintos tipos de situaciones problemáticas de su contexto?</w:t>
      </w:r>
    </w:p>
    <w:p w:rsidR="007114C6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¿En qué lugares puedo usar el dinero y para qué sirven algunos productos financieros?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7114C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de aprendizaje</w:t>
      </w:r>
    </w:p>
    <w:p w:rsidR="007114C6" w:rsidRDefault="00000000">
      <w:pPr>
        <w:numPr>
          <w:ilvl w:val="0"/>
          <w:numId w:val="7"/>
        </w:numPr>
        <w:spacing w:after="0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Identificar las fracciones como partes iguales de un todo realizando su representación gráfica.</w:t>
      </w:r>
    </w:p>
    <w:p w:rsidR="007114C6" w:rsidRDefault="00000000">
      <w:pPr>
        <w:numPr>
          <w:ilvl w:val="0"/>
          <w:numId w:val="7"/>
        </w:numPr>
        <w:spacing w:after="0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Clasifico y organizo conjuntos de datos sobre fracciones e identificarlos en diferentes objetos de mi entorno.</w:t>
      </w:r>
    </w:p>
    <w:p w:rsidR="007114C6" w:rsidRDefault="00000000">
      <w:pPr>
        <w:numPr>
          <w:ilvl w:val="0"/>
          <w:numId w:val="7"/>
        </w:numPr>
        <w:spacing w:after="0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Nombrar lugares en donde pueda utilizar el dinero.</w:t>
      </w:r>
    </w:p>
    <w:p w:rsidR="007114C6" w:rsidRDefault="00000000">
      <w:pPr>
        <w:numPr>
          <w:ilvl w:val="0"/>
          <w:numId w:val="7"/>
        </w:numPr>
        <w:spacing w:after="0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Participar de las actividades en clase mostrando interés y responsabilidad en la construcción de mi aprendizaje.</w:t>
      </w:r>
    </w:p>
    <w:p w:rsidR="007114C6" w:rsidRDefault="007114C6">
      <w:pPr>
        <w:spacing w:after="0"/>
        <w:rPr>
          <w:rFonts w:ascii="Arial" w:eastAsia="Arial" w:hAnsi="Arial" w:cs="Arial"/>
          <w:highlight w:val="white"/>
        </w:rPr>
      </w:pPr>
    </w:p>
    <w:p w:rsidR="007114C6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Dominios Conceptuales</w:t>
      </w:r>
      <w:r>
        <w:rPr>
          <w:rFonts w:ascii="Arial" w:eastAsia="Arial" w:hAnsi="Arial" w:cs="Arial"/>
          <w:color w:val="000000"/>
        </w:rPr>
        <w:br/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</w:rPr>
      </w:pPr>
    </w:p>
    <w:p w:rsidR="007114C6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Matemáticas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</w:rPr>
      </w:pPr>
    </w:p>
    <w:p w:rsidR="007114C6" w:rsidRDefault="00000000">
      <w:pPr>
        <w:widowControl w:val="0"/>
        <w:numPr>
          <w:ilvl w:val="0"/>
          <w:numId w:val="1"/>
        </w:numPr>
        <w:spacing w:after="0" w:line="276" w:lineRule="auto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Representación de fracciones</w:t>
      </w:r>
    </w:p>
    <w:p w:rsidR="007114C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Suma y resta de fracciones homogéneas</w:t>
      </w:r>
    </w:p>
    <w:p w:rsidR="007114C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Operaciones básicas</w:t>
      </w:r>
    </w:p>
    <w:p w:rsidR="007114C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Educación financiera: introducción</w:t>
      </w:r>
    </w:p>
    <w:p w:rsidR="007114C6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708"/>
        <w:rPr>
          <w:rFonts w:ascii="Arial Narrow" w:eastAsia="Arial Narrow" w:hAnsi="Arial Narrow" w:cs="Arial Narrow"/>
          <w:highlight w:val="white"/>
        </w:rPr>
      </w:pPr>
      <w:r>
        <w:rPr>
          <w:rFonts w:ascii="Arial Narrow" w:eastAsia="Arial Narrow" w:hAnsi="Arial Narrow" w:cs="Arial Narrow"/>
          <w:highlight w:val="white"/>
        </w:rPr>
        <w:t>Razonamiento lógico.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08" w:hanging="360"/>
        <w:rPr>
          <w:rFonts w:ascii="Arial Narrow" w:eastAsia="Arial Narrow" w:hAnsi="Arial Narrow" w:cs="Arial Narrow"/>
          <w:color w:val="000000"/>
        </w:rPr>
      </w:pPr>
    </w:p>
    <w:p w:rsidR="007114C6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Geometría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09"/>
        <w:rPr>
          <w:rFonts w:ascii="Arial Narrow" w:eastAsia="Arial Narrow" w:hAnsi="Arial Narrow" w:cs="Arial Narrow"/>
          <w:b/>
          <w:color w:val="000000"/>
        </w:rPr>
      </w:pPr>
    </w:p>
    <w:p w:rsidR="007114C6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bookmarkStart w:id="1" w:name="_heading=h.gjdgxs" w:colFirst="0" w:colLast="0"/>
      <w:bookmarkEnd w:id="1"/>
      <w:r>
        <w:rPr>
          <w:rFonts w:ascii="Arial Narrow" w:eastAsia="Arial Narrow" w:hAnsi="Arial Narrow" w:cs="Arial Narrow"/>
          <w:color w:val="000000"/>
          <w:highlight w:val="white"/>
        </w:rPr>
        <w:t>Ángulos</w:t>
      </w:r>
    </w:p>
    <w:p w:rsidR="007114C6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  <w:highlight w:val="white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Tipos de Triángulos</w:t>
      </w: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highlight w:val="white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7114C6" w:rsidRDefault="007114C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7114C6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709" w:hanging="283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lastRenderedPageBreak/>
        <w:t>Referencias bibliográficas</w:t>
      </w:r>
    </w:p>
    <w:p w:rsidR="007114C6" w:rsidRDefault="00000000" w:rsidP="002C634C">
      <w:pPr>
        <w:numPr>
          <w:ilvl w:val="0"/>
          <w:numId w:val="4"/>
        </w:numPr>
        <w:spacing w:after="0" w:line="240" w:lineRule="auto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gramStart"/>
      <w:r>
        <w:rPr>
          <w:rFonts w:ascii="Arial Narrow" w:eastAsia="Arial Narrow" w:hAnsi="Arial Narrow" w:cs="Arial Narrow"/>
        </w:rPr>
        <w:t>Español</w:t>
      </w:r>
      <w:proofErr w:type="gramEnd"/>
      <w:r>
        <w:rPr>
          <w:rFonts w:ascii="Arial Narrow" w:eastAsia="Arial Narrow" w:hAnsi="Arial Narrow" w:cs="Arial Narrow"/>
        </w:rPr>
        <w:t xml:space="preserve">. (2019, abril 1) </w:t>
      </w:r>
      <w:r>
        <w:rPr>
          <w:rFonts w:ascii="Arial Narrow" w:eastAsia="Arial Narrow" w:hAnsi="Arial Narrow" w:cs="Arial Narrow"/>
          <w:i/>
        </w:rPr>
        <w:t xml:space="preserve">Fracciones para niños - Aprende las fracciones con pizza - Introducción </w:t>
      </w:r>
      <w:r>
        <w:rPr>
          <w:rFonts w:ascii="Arial Narrow" w:eastAsia="Arial Narrow" w:hAnsi="Arial Narrow" w:cs="Arial Narrow"/>
        </w:rPr>
        <w:t xml:space="preserve">[Vídeo]. YouTube </w:t>
      </w:r>
      <w:hyperlink r:id="rId8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https://www.youtube.com/watch?v=c9cTIjBqFTw&amp;t=2s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7114C6" w:rsidRDefault="00000000" w:rsidP="002C634C">
      <w:pPr>
        <w:numPr>
          <w:ilvl w:val="0"/>
          <w:numId w:val="4"/>
        </w:numPr>
        <w:spacing w:after="0" w:line="240" w:lineRule="auto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gramStart"/>
      <w:r>
        <w:rPr>
          <w:rFonts w:ascii="Arial Narrow" w:eastAsia="Arial Narrow" w:hAnsi="Arial Narrow" w:cs="Arial Narrow"/>
        </w:rPr>
        <w:t>Español</w:t>
      </w:r>
      <w:proofErr w:type="gramEnd"/>
      <w:r>
        <w:rPr>
          <w:rFonts w:ascii="Arial Narrow" w:eastAsia="Arial Narrow" w:hAnsi="Arial Narrow" w:cs="Arial Narrow"/>
        </w:rPr>
        <w:t xml:space="preserve">. (2020, junio 23) </w:t>
      </w:r>
      <w:r>
        <w:rPr>
          <w:rFonts w:ascii="Arial Narrow" w:eastAsia="Arial Narrow" w:hAnsi="Arial Narrow" w:cs="Arial Narrow"/>
          <w:i/>
        </w:rPr>
        <w:t xml:space="preserve">Suma de fracciones con el mismo denominador - Matemáticas para niños </w:t>
      </w:r>
      <w:r>
        <w:rPr>
          <w:rFonts w:ascii="Arial Narrow" w:eastAsia="Arial Narrow" w:hAnsi="Arial Narrow" w:cs="Arial Narrow"/>
        </w:rPr>
        <w:t xml:space="preserve">[Vídeo]. YouTube </w:t>
      </w:r>
      <w:hyperlink r:id="rId9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https://www.youtube.com/watch?v=u5_ZLKbqYqM&amp;t=20s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7114C6" w:rsidRDefault="00000000" w:rsidP="002C634C">
      <w:pPr>
        <w:numPr>
          <w:ilvl w:val="0"/>
          <w:numId w:val="4"/>
        </w:numPr>
        <w:spacing w:after="0" w:line="240" w:lineRule="auto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gramStart"/>
      <w:r>
        <w:rPr>
          <w:rFonts w:ascii="Arial Narrow" w:eastAsia="Arial Narrow" w:hAnsi="Arial Narrow" w:cs="Arial Narrow"/>
        </w:rPr>
        <w:t>Español</w:t>
      </w:r>
      <w:proofErr w:type="gramEnd"/>
      <w:r>
        <w:rPr>
          <w:rFonts w:ascii="Arial Narrow" w:eastAsia="Arial Narrow" w:hAnsi="Arial Narrow" w:cs="Arial Narrow"/>
        </w:rPr>
        <w:t xml:space="preserve">. (2020, julio 28) </w:t>
      </w:r>
      <w:r>
        <w:rPr>
          <w:rFonts w:ascii="Arial Narrow" w:eastAsia="Arial Narrow" w:hAnsi="Arial Narrow" w:cs="Arial Narrow"/>
          <w:i/>
        </w:rPr>
        <w:t xml:space="preserve">Resta de fracciones con el mismo denominador - Matemáticas para </w:t>
      </w:r>
      <w:proofErr w:type="gramStart"/>
      <w:r>
        <w:rPr>
          <w:rFonts w:ascii="Arial Narrow" w:eastAsia="Arial Narrow" w:hAnsi="Arial Narrow" w:cs="Arial Narrow"/>
          <w:i/>
        </w:rPr>
        <w:t>niños</w:t>
      </w:r>
      <w:r>
        <w:rPr>
          <w:rFonts w:ascii="Arial Narrow" w:eastAsia="Arial Narrow" w:hAnsi="Arial Narrow" w:cs="Arial Narrow"/>
        </w:rPr>
        <w:t xml:space="preserve"> </w:t>
      </w:r>
      <w:r>
        <w:rPr>
          <w:rFonts w:ascii="Arial Narrow" w:eastAsia="Arial Narrow" w:hAnsi="Arial Narrow" w:cs="Arial Narrow"/>
          <w:i/>
        </w:rPr>
        <w:t xml:space="preserve"> </w:t>
      </w:r>
      <w:r>
        <w:rPr>
          <w:rFonts w:ascii="Arial Narrow" w:eastAsia="Arial Narrow" w:hAnsi="Arial Narrow" w:cs="Arial Narrow"/>
        </w:rPr>
        <w:t>[</w:t>
      </w:r>
      <w:proofErr w:type="gramEnd"/>
      <w:r>
        <w:rPr>
          <w:rFonts w:ascii="Arial Narrow" w:eastAsia="Arial Narrow" w:hAnsi="Arial Narrow" w:cs="Arial Narrow"/>
        </w:rPr>
        <w:t xml:space="preserve">Vídeo]. YouTube </w:t>
      </w:r>
      <w:hyperlink r:id="rId10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https://www.youtube.com/watch?v=ABwEzlRSm_4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7114C6" w:rsidRDefault="00000000" w:rsidP="002C634C">
      <w:pPr>
        <w:numPr>
          <w:ilvl w:val="0"/>
          <w:numId w:val="4"/>
        </w:numPr>
        <w:spacing w:after="0" w:line="240" w:lineRule="auto"/>
        <w:rPr>
          <w:rFonts w:ascii="Arial Narrow" w:eastAsia="Arial Narrow" w:hAnsi="Arial Narrow" w:cs="Arial Narrow"/>
        </w:rPr>
      </w:pPr>
      <w:proofErr w:type="spellStart"/>
      <w:r>
        <w:rPr>
          <w:rFonts w:ascii="Arial Narrow" w:eastAsia="Arial Narrow" w:hAnsi="Arial Narrow" w:cs="Arial Narrow"/>
        </w:rPr>
        <w:t>Smile</w:t>
      </w:r>
      <w:proofErr w:type="spellEnd"/>
      <w:r>
        <w:rPr>
          <w:rFonts w:ascii="Arial Narrow" w:eastAsia="Arial Narrow" w:hAnsi="Arial Narrow" w:cs="Arial Narrow"/>
        </w:rPr>
        <w:t xml:space="preserve"> and </w:t>
      </w:r>
      <w:proofErr w:type="spellStart"/>
      <w:r>
        <w:rPr>
          <w:rFonts w:ascii="Arial Narrow" w:eastAsia="Arial Narrow" w:hAnsi="Arial Narrow" w:cs="Arial Narrow"/>
        </w:rPr>
        <w:t>Learn</w:t>
      </w:r>
      <w:proofErr w:type="spellEnd"/>
      <w:r>
        <w:rPr>
          <w:rFonts w:ascii="Arial Narrow" w:eastAsia="Arial Narrow" w:hAnsi="Arial Narrow" w:cs="Arial Narrow"/>
        </w:rPr>
        <w:t xml:space="preserve"> - </w:t>
      </w:r>
      <w:proofErr w:type="gramStart"/>
      <w:r>
        <w:rPr>
          <w:rFonts w:ascii="Arial Narrow" w:eastAsia="Arial Narrow" w:hAnsi="Arial Narrow" w:cs="Arial Narrow"/>
        </w:rPr>
        <w:t>Español</w:t>
      </w:r>
      <w:proofErr w:type="gramEnd"/>
      <w:r>
        <w:rPr>
          <w:rFonts w:ascii="Arial Narrow" w:eastAsia="Arial Narrow" w:hAnsi="Arial Narrow" w:cs="Arial Narrow"/>
        </w:rPr>
        <w:t xml:space="preserve">. (2020, abril 16) </w:t>
      </w:r>
      <w:r>
        <w:rPr>
          <w:rFonts w:ascii="Arial Narrow" w:eastAsia="Arial Narrow" w:hAnsi="Arial Narrow" w:cs="Arial Narrow"/>
          <w:i/>
        </w:rPr>
        <w:t xml:space="preserve">Los triángulos para niños - Equilátero, isósceles, escaleno, acutángulo, rectángulo y obtusángulo </w:t>
      </w:r>
      <w:r>
        <w:rPr>
          <w:rFonts w:ascii="Arial Narrow" w:eastAsia="Arial Narrow" w:hAnsi="Arial Narrow" w:cs="Arial Narrow"/>
        </w:rPr>
        <w:t xml:space="preserve">[Vídeo]. YouTube </w:t>
      </w:r>
      <w:hyperlink r:id="rId11">
        <w:r>
          <w:rPr>
            <w:rFonts w:ascii="Arial Narrow" w:eastAsia="Arial Narrow" w:hAnsi="Arial Narrow" w:cs="Arial Narrow"/>
            <w:color w:val="1155CC"/>
            <w:u w:val="single"/>
          </w:rPr>
          <w:t>https://www.youtube.com/watch?v=MextPb4-wsA</w:t>
        </w:r>
      </w:hyperlink>
      <w:r>
        <w:rPr>
          <w:rFonts w:ascii="Arial Narrow" w:eastAsia="Arial Narrow" w:hAnsi="Arial Narrow" w:cs="Arial Narrow"/>
        </w:rPr>
        <w:t xml:space="preserve">. </w:t>
      </w:r>
    </w:p>
    <w:p w:rsidR="007114C6" w:rsidRDefault="007114C6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0"/>
        <w:rPr>
          <w:rFonts w:cs="Calibri"/>
          <w:color w:val="2E75B5"/>
          <w:sz w:val="32"/>
          <w:szCs w:val="32"/>
        </w:rPr>
      </w:pPr>
      <w:bookmarkStart w:id="2" w:name="_heading=h.30j0zll" w:colFirst="0" w:colLast="0"/>
      <w:bookmarkEnd w:id="2"/>
    </w:p>
    <w:sectPr w:rsidR="007114C6">
      <w:headerReference w:type="default" r:id="rId12"/>
      <w:pgSz w:w="12240" w:h="15840"/>
      <w:pgMar w:top="1134" w:right="1608" w:bottom="567" w:left="1701" w:header="284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F0006" w:rsidRDefault="000F0006">
      <w:pPr>
        <w:spacing w:after="0" w:line="240" w:lineRule="auto"/>
      </w:pPr>
      <w:r>
        <w:separator/>
      </w:r>
    </w:p>
  </w:endnote>
  <w:endnote w:type="continuationSeparator" w:id="0">
    <w:p w:rsidR="000F0006" w:rsidRDefault="000F00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024F4815-9082-4251-9400-BFFFF5CF3F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ED2E568-BC86-4FE0-BCC2-AE076742C222}"/>
    <w:embedBold r:id="rId3" w:fontKey="{DEADCDB7-AA24-401C-89BC-6EEE620EED65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E387F1D4-0491-4525-BA5D-115974819D5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948BD233-DD1F-441D-B342-5D290DF3F2DC}"/>
    <w:embedItalic r:id="rId6" w:fontKey="{03CA0DA6-AF8A-47B4-8AE2-4FE5AC8F5DC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0D42D633-687D-4CE9-ACA3-3EA55B59CBFB}"/>
    <w:embedBold r:id="rId8" w:fontKey="{DA3CD7FC-6E6D-47D8-9621-0614D9422257}"/>
    <w:embedItalic r:id="rId9" w:fontKey="{7A806347-A104-49B1-9EB2-F8BFA83BA2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F0006" w:rsidRDefault="000F0006">
      <w:pPr>
        <w:spacing w:after="0" w:line="240" w:lineRule="auto"/>
      </w:pPr>
      <w:r>
        <w:separator/>
      </w:r>
    </w:p>
  </w:footnote>
  <w:footnote w:type="continuationSeparator" w:id="0">
    <w:p w:rsidR="000F0006" w:rsidRDefault="000F00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7114C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931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</w:t>
    </w:r>
    <w:r>
      <w:rPr>
        <w:color w:val="000000"/>
      </w:rPr>
      <w:tab/>
      <w:t xml:space="preserve">               </w:t>
    </w:r>
    <w:r>
      <w:rPr>
        <w:noProof/>
        <w:color w:val="000000"/>
      </w:rPr>
      <w:drawing>
        <wp:inline distT="0" distB="0" distL="0" distR="0">
          <wp:extent cx="1232268" cy="476871"/>
          <wp:effectExtent l="0" t="0" r="0" b="0"/>
          <wp:docPr id="47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32268" cy="47687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ED73BD"/>
    <w:multiLevelType w:val="multilevel"/>
    <w:tmpl w:val="B432654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E635665"/>
    <w:multiLevelType w:val="multilevel"/>
    <w:tmpl w:val="330E305E"/>
    <w:lvl w:ilvl="0">
      <w:start w:val="4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4146FF2"/>
    <w:multiLevelType w:val="multilevel"/>
    <w:tmpl w:val="D69226D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1C00BC"/>
    <w:multiLevelType w:val="multilevel"/>
    <w:tmpl w:val="BD806528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2"/>
        <w:szCs w:val="22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5FB6C5D"/>
    <w:multiLevelType w:val="multilevel"/>
    <w:tmpl w:val="E9980F3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9826B35"/>
    <w:multiLevelType w:val="multilevel"/>
    <w:tmpl w:val="562A21A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749E2DD2"/>
    <w:multiLevelType w:val="multilevel"/>
    <w:tmpl w:val="F508BC0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86462629">
    <w:abstractNumId w:val="4"/>
  </w:num>
  <w:num w:numId="2" w16cid:durableId="1195075132">
    <w:abstractNumId w:val="2"/>
  </w:num>
  <w:num w:numId="3" w16cid:durableId="153499863">
    <w:abstractNumId w:val="6"/>
  </w:num>
  <w:num w:numId="4" w16cid:durableId="79833482">
    <w:abstractNumId w:val="0"/>
  </w:num>
  <w:num w:numId="5" w16cid:durableId="368261389">
    <w:abstractNumId w:val="5"/>
  </w:num>
  <w:num w:numId="6" w16cid:durableId="294457513">
    <w:abstractNumId w:val="1"/>
  </w:num>
  <w:num w:numId="7" w16cid:durableId="9891405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14C6"/>
    <w:rsid w:val="000F0006"/>
    <w:rsid w:val="002C634C"/>
    <w:rsid w:val="007114C6"/>
    <w:rsid w:val="009D0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EB214E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link w:val="Ttulo1Car"/>
    <w:uiPriority w:val="9"/>
    <w:qFormat/>
    <w:rsid w:val="0078608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character" w:customStyle="1" w:styleId="Ttulo1Car">
    <w:name w:val="Título 1 Car"/>
    <w:basedOn w:val="Fuentedeprrafopredeter"/>
    <w:link w:val="Ttulo1"/>
    <w:uiPriority w:val="9"/>
    <w:rsid w:val="0078608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s" w:eastAsia="es-CO"/>
    </w:rPr>
  </w:style>
  <w:style w:type="paragraph" w:styleId="Bibliografa">
    <w:name w:val="Bibliography"/>
    <w:basedOn w:val="Normal"/>
    <w:next w:val="Normal"/>
    <w:uiPriority w:val="37"/>
    <w:unhideWhenUsed/>
    <w:rsid w:val="00786081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4715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715A3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4715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715A3"/>
    <w:rPr>
      <w:rFonts w:cs="Times New Roman"/>
    </w:rPr>
  </w:style>
  <w:style w:type="paragraph" w:styleId="NormalWeb">
    <w:name w:val="Normal (Web)"/>
    <w:basedOn w:val="Normal"/>
    <w:uiPriority w:val="99"/>
    <w:semiHidden/>
    <w:unhideWhenUsed/>
    <w:rsid w:val="002F70E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419" w:eastAsia="es-419"/>
    </w:rPr>
  </w:style>
  <w:style w:type="character" w:customStyle="1" w:styleId="url">
    <w:name w:val="url"/>
    <w:basedOn w:val="Fuentedeprrafopredeter"/>
    <w:rsid w:val="002F70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9cTIjBqFTw&amp;t=2s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MextPb4-wsA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ABwEzlRSm_4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u5_ZLKbqYqM&amp;t=20s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gtZwoMxEy6GPIdP6oKfPKy0hcQ==">CgMxLjAyCWguMWZvYjl0ZTIIaC5namRneHMyCWguMzBqMHpsbDgAciExSlR0bmFrVVhUSklUc0pjMjZYUmF4TzNQNnJBc1FmcVo=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414</Words>
  <Characters>2278</Characters>
  <Application>Microsoft Office Word</Application>
  <DocSecurity>0</DocSecurity>
  <Lines>18</Lines>
  <Paragraphs>5</Paragraphs>
  <ScaleCrop>false</ScaleCrop>
  <Company/>
  <LinksUpToDate>false</LinksUpToDate>
  <CharactersWithSpaces>2687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2024-09-25T11:44:00Z</dcterms:created>
  <dcterms:modified xsi:type="dcterms:W3CDTF">2024-10-02T15:32:00Z</dcterms:modified>
</cp:coreProperties>
</file>